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92" w:rsidRPr="00104B92" w:rsidRDefault="00104B92" w:rsidP="009C6708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104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результатах </w:t>
      </w:r>
      <w:proofErr w:type="gramStart"/>
      <w:r w:rsidRPr="00104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мониторинга качества финансового менеджмента главных администраторов средств бюджета города</w:t>
      </w:r>
      <w:proofErr w:type="gramEnd"/>
      <w:r w:rsidRPr="00104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Щигры по итогам 202</w:t>
      </w:r>
      <w:r w:rsidR="000E7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04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выполнения приказа Финансово-экономического управления администрации города Щигры от 30.12.2022 «Об утверждении </w:t>
      </w: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проведения мониторинга качества финансового менеджмента главных администраторов средств бюджета города</w:t>
      </w:r>
      <w:proofErr w:type="gramEnd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Щигры» по итогам 202</w:t>
      </w:r>
      <w:r w:rsidR="000E7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был проведен мониторинг оценки качества финансового менеджмента главных администраторов средств бюджета города Щигры.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финансового менеджмента проведена среди 3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 администраторов средств бюджета города Щигры (далее-ГАБС) по 5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 показателей: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качество управления расходами бюджета;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качество управления активами;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качество управления доходами бюджета;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качество ведения бюджетного учета и составления бюджетной отчетности;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качество организации внутреннего финансового аудита.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1 группе «управление расходами бюджета».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суммы изменений, внесенных в сводную бюджетную роспись бюджета города Щигры в соответствии с принятыми изменениями в решение о бюджете (без учета целевых поступлений из федерального, областного бюджетов и зарезервированных средств по разделу «Другие общегосударственные вопросы»);</w:t>
      </w:r>
      <w:proofErr w:type="gramEnd"/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неиспользованных на конец отчетного финансового года бюджетных ассигнований (без учета целевых поступлений из федерального, областного бюджетов, зарезервированных средств по разделу «Другие общегосударственные вопросы», а также средств на обслуживание муниципального долга);</w:t>
      </w:r>
      <w:proofErr w:type="gramEnd"/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равномерность осуществления кассовых расходов бюджета (без учета целевых поступлений из федерального, областного бюджетов)</w:t>
      </w:r>
      <w:proofErr w:type="gramEnd"/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представления реестра расходных обязательств ГАБС;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достижения запланированных целевых показателей муниципальных программ;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экономия бюджетных сре</w:t>
      </w: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р</w:t>
      </w:r>
      <w:proofErr w:type="gramEnd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езультате закупок товаров, работ, услуг для муниципальных нужд;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ГАБС и подведомственных ему учреждений просроченной кредиторской задолженности;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остатка неиспользованных муниципальными учреждениями (далее – МУ) субсидий на выполнение муниципального задания к общему объему субсидий на выполнение муниципального задания, полученных в отчетном финансовом году;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утвержденных нормативов затрат на оказание муниципальных услуг </w:t>
      </w: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подведомственными</w:t>
      </w:r>
      <w:proofErr w:type="gramEnd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2 группе «управление активами».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недостачи и хищения муниципальной собственности;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при управлении и распоряжении муниципальной собственностью.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3 группе «управление доходами бюджета».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правовой базы главного администратора доходов бюджета по администрированию доходов;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отклонение кассового исполнения от первоначального прогноза поступления налоговых и неналоговых доходов на отчетный финансовый год по главному администратору доходов бюджета;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роста поступлений средств от приносящей доход деятельности подведомственных МУ;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управления просроченной дебиторской задолженностью по платежам в бюджет.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4 группе «ведение бюджетного учета и составление бюджетной отчетности».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представления ГАБС годовой бюджетной отчетности и сводной бухгалтерской отчетности бюджетных и автономных учреждений за отчетный период;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управления кредиторской задолженностью по расчетам с поставщиками и подрядчиками;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бюджетной и бухгалтерской отчетности по результатам внешней проверки годового отчета;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5 группе «организация внутреннего финансового аудита».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104B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5C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организации внутреннего финансового аудита.</w:t>
      </w:r>
    </w:p>
    <w:p w:rsidR="00104B92" w:rsidRDefault="00104B92" w:rsidP="00975C4E">
      <w:pPr>
        <w:spacing w:after="0" w:line="240" w:lineRule="auto"/>
        <w:ind w:firstLine="851"/>
        <w:jc w:val="both"/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проведения оценки сформирован рейтинг качества финансового менеджмента. ГАБС с ненадлежащим (неудовлетворительным) качеством финансового менеджмента отсутствуют.</w:t>
      </w:r>
    </w:p>
    <w:sectPr w:rsidR="00104B92" w:rsidSect="00FC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B92"/>
    <w:rsid w:val="000E7747"/>
    <w:rsid w:val="000E787D"/>
    <w:rsid w:val="00104B92"/>
    <w:rsid w:val="0023551B"/>
    <w:rsid w:val="00737CA3"/>
    <w:rsid w:val="00975C4E"/>
    <w:rsid w:val="009C6708"/>
    <w:rsid w:val="00CD63AE"/>
    <w:rsid w:val="00FC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18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3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10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Chesnokova_ON</dc:creator>
  <cp:lastModifiedBy>Kochergin_AV</cp:lastModifiedBy>
  <cp:revision>10</cp:revision>
  <dcterms:created xsi:type="dcterms:W3CDTF">2023-06-29T07:15:00Z</dcterms:created>
  <dcterms:modified xsi:type="dcterms:W3CDTF">2026-07-21T05:17:00Z</dcterms:modified>
</cp:coreProperties>
</file>